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749598"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7495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 och inom 25 meter från avverkningsanmälan finns fynd av 36 naturvårdsarter, varav 19 är rödlistade, 8 är fridlysta, 25 är typiska (T) och 8 är signalarter (S): bågknotterskinn (VU), garnlav (VU, T), grantickeporing (VU), gränsticka (VU, T), ostticka (VU, T), tajgaskinn (VU), vitskaftad svartspik (VU, T), brunpudrad nållav (NT, T), harticka (NT, T), koralltaggsvamp (NT, 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