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35 naturvårdsarter, varav 23 är rödlistade, 7 är fridlysta, 28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