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3558"/>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35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32 naturvårdsarter, varav 21 är rödlistade, 9 är fridlysta, 23 är typiska (T) och 8 är signalarter (S): blackticka (VU), doftticka (VU, T, §8), garnlav (VU, T),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