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26 naturvårdsarter, varav 22 är rödlistade, 3 är fridlysta, 16 är typiska (T) och 3 är signalarter (S): garnlav (VU, T), gränsticka (VU, T), lappticka (VU, T), tajgaskinn (VU), ulltickeporing (VU), blanksvart spiklav (NT), blågrå svartspik (NT), dvärgbägarlav (NT, T), gammelgransskål (NT, T), harticka (NT, T), knottrig blåslav (NT, T), kötticka (NT), liten svartspik (NT), rosenticka (NT, T), talltagel (NT, T), talltita (NT, §4), tretåig hackspett (NT, T, §4), ullticka (NT, T), vedflamlav (NT), vedskivlav (NT, T), vitgrynig nållav (NT), vitplätt (NT),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