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30 naturvårdsarter, varav 24 är rödlistade, 4 är fridlysta, 20 är typiska (T) och 5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skör kvastmossa (S, T), sotlav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