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835077"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8350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35 naturvårdsarter, varav 19 är rödlistade, 7 är fridlysta, 25 är typiska (T) och 8 är signalarter (S): bågknotterskinn (VU), garnlav (VU, T), grantickeporing (VU), gränsticka (VU, T), ostticka (VU, T), tajgaskinn (VU), vitskaftad svartspik (VU, T), brunpudrad nållav (NT, T), harticka (NT, T), koralltaggsvamp (NT, 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brudsporre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