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3558"/>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355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32 naturvårdsarter, varav 21 är rödlistade, 9 är fridlysta, 23 är typiska (T) och 8 är signalarter (S): blackticka (VU), doftticka (VU, T, §8), garnlav (VU, T),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