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30 naturvårdsarter, varav 24 är rödlistade, 4 är fridlysta, 20 är typiska (T) och 5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talltagel (NT, T), talltita (NT, §4), tretåig hackspett (NT, T, §4), ullticka (NT, T), vedskivlav (NT, T), violmussling (NT, T), vitgrynig nållav (NT), gulnål (S, T), plattlummer (S, T, §9), skör kvastmossa (S, T), sotlav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talltagel (NT, T), tretåig hackspett (NT, T, §4), ullticka (NT, T), vedskivlav (NT, T), violmussling (NT, T), gulnål (S, T), plattlummer (S, T, §9), skör kvastmossa (S,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