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45031-2023 i Arjeplogs kommun</w:t>
      </w:r>
    </w:p>
    <w:p>
      <w:r>
        <w:t>Denna tillsynsbegäran behandlar höga naturvärden i avverkningsanmälan A 45031-2023 i Arjeplogs kommun som inkom 2023-09-21 och omfattar 10,3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45031-2023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7306822, E 602296 i SWEREF 99 TM.</w:t>
      </w:r>
    </w:p>
    <w:p>
      <w:r>
        <w:t>I avverkningsanmälan finns fynd av 10 naturvårdsarter, varav 8 är rödlistade, 1 är fridlyst, 8 är typiska (T) och 2 är signalarter (S): garnlav (VU, T), gränsticka (VU, T), sprickporing (VU), vitskaftad svartspik (VU, T), gammelgransskål (NT, T), rosenticka (NT, T), ullticka (NT, T), vitgrynig nållav (NT),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rosenticka (NT, T), ullticka (NT,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