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40666"/>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406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avverkningsanmälan finns fynd av 37 naturvårdsarter, varav 24 är rödlistade, 8 är fridlysta, 29 är typiska (T) och 11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