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48673-2023 i Arjeplogs kommun</w:t>
      </w:r>
    </w:p>
    <w:p>
      <w:r>
        <w:t>Detta klagomål behandlar höga naturvärden i avverkningsanmälan A 48673-2023 i Arjeplogs kommun som inkom 2023-10-04 och omfattar 32,7 ha.</w:t>
      </w:r>
    </w:p>
    <w:p>
      <w:pPr>
        <w:pStyle w:val="Caption"/>
      </w:pPr>
      <w:r>
        <w:drawing>
          <wp:inline xmlns:a="http://schemas.openxmlformats.org/drawingml/2006/main" xmlns:pic="http://schemas.openxmlformats.org/drawingml/2006/picture">
            <wp:extent cx="5486400" cy="5584439"/>
            <wp:docPr id="1" name="Picture 1"/>
            <wp:cNvGraphicFramePr>
              <a:graphicFrameLocks noChangeAspect="1"/>
            </wp:cNvGraphicFramePr>
            <a:graphic>
              <a:graphicData uri="http://schemas.openxmlformats.org/drawingml/2006/picture">
                <pic:pic>
                  <pic:nvPicPr>
                    <pic:cNvPr id="0" name="A 48673-2023 karta.png"/>
                    <pic:cNvPicPr/>
                  </pic:nvPicPr>
                  <pic:blipFill>
                    <a:blip r:embed="rId16"/>
                    <a:stretch>
                      <a:fillRect/>
                    </a:stretch>
                  </pic:blipFill>
                  <pic:spPr>
                    <a:xfrm>
                      <a:off x="0" y="0"/>
                      <a:ext cx="5486400" cy="5584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7333144, E 643480 i SWEREF 99 TM.</w:t>
      </w:r>
    </w:p>
    <w:p>
      <w:r>
        <w:t>I avverkningsanmälan finns fynd av 8 naturvårdsarter, varav 8 är rödlistade, 1 är fridlyst och 7 är typiska (T): garnlav (VU, T), gränsticka (VU, T), hökuggla (VU, §4), harticka (NT, T), lunglav (NT, T), rosenticka (NT,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Hökuggla (VU, §4)</w:t>
      </w:r>
      <w:r>
        <w:t xml:space="preserve"> är rödlistad som sårbar (VU), fridlyst enligt 4§ artskyddsförordningen och omfattas av bilaga 1 EU:s fågeldirektiv. Populationen är starkt vikande till följd av störda gnagarcykler och den har minskat med 45 (30–60) % under de senaste 15 åren. Hökugglan föredrar gles skogsmark i kanten av gnagarrika, öppna områden som myrar, hyggen, kraftledningsgator, brandfält och liknande. Den häckar främst i håligheter i grövre träd och på murkna högstubbar. De viktigaste faktorerna inför häckningen är tillgång till boplats och god tillgång till byten. Födan består i huvudsak av smådäggdjur, men om gnagartillgången är liten eller försämras under häckningen fångas även mindre fåglar. Hökugglan missgynnas när variationsrika skogar med rik förekomst av grov död ved omförs till täta produktionsskogar, inte minst på grund av minskad förekomst av lämpliga boplatser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