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30582-2022 i Jokkmokks kommun</w:t>
      </w:r>
    </w:p>
    <w:p>
      <w:r>
        <w:t>Detta dokument behandlar höga naturvärden i avverkningsanmälan A 30582-2022 i Jokkmokks kommun. Denna avverkningsanmälan inkom 2022-07-20 och omfattar 49,5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goliatmusseron (VU), lateritticka (VU), tallstocksticka (VU), dvärgbägarlav (NT) och knottrig blåslav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55222"/>
            <wp:docPr id="1" name="Picture 1"/>
            <wp:cNvGraphicFramePr>
              <a:graphicFrameLocks noChangeAspect="1"/>
            </wp:cNvGraphicFramePr>
            <a:graphic>
              <a:graphicData uri="http://schemas.openxmlformats.org/drawingml/2006/picture">
                <pic:pic>
                  <pic:nvPicPr>
                    <pic:cNvPr id="0" name="A 30582-2022 karta.png"/>
                    <pic:cNvPicPr/>
                  </pic:nvPicPr>
                  <pic:blipFill>
                    <a:blip r:embed="rId16"/>
                    <a:stretch>
                      <a:fillRect/>
                    </a:stretch>
                  </pic:blipFill>
                  <pic:spPr>
                    <a:xfrm>
                      <a:off x="0" y="0"/>
                      <a:ext cx="5486400" cy="3155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7423907, E 667080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(SLU Artdatabanken, 2024; Nitare &amp; Skogsstyrelsen, 2019; IUCN, 2020).</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Lateritticka (VU)</w:t>
      </w:r>
      <w:r>
        <w:t xml:space="preserve"> är en sällsynt art knuten till gamla urskogsartade tallnaturskogar med kontinentalt klimat och lång kontinuitet av grova lågor och gamla silverfuror. Den växer främst på liggande stammar som härrör från tallar som under många år stått avbarkade och döda innan de fallit (SLU Artdatabanken, 2024; Nitare &amp; Skogsstyrelsen, 2019).</w:t>
      </w:r>
    </w:p>
    <w:p>
      <w:r>
        <w:rPr>
          <w:b/>
        </w:rPr>
        <w:t>Tallstocksticka (VU)</w:t>
      </w:r>
      <w:r>
        <w:t xml:space="preserve"> växer på gammal hård och grånad ved som under lång tid legat exponerad, främst barklösa grova lågor av tall i öppna, torra och solvarma miljöer. Arten är placerad högst upp i Skogsstyrelsens värdepyramid för bedömning av skog med höga naturvärden och signalerar glesa tallnaturskogar med permanent inslag av grov, solexponerad och torr barrved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