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16 naturvårdsarter, varav 14 är rödlistade, 3 är fridlysta, 7 är typiska (T) och 1 är signalart (S): gräddporing (VU, T), smalfotad taggsvamp (VU), tajgataggsvamp (VU), blå taggsvamp (NT, T), dropptaggsvamp (NT, T), dvärgbägarlav (NT, T), mjölsvärting (NT), skarp dropptaggsvamp (NT), svartvit taggsvamp (NT), talltaggsvamp (NT), talltita (NT, §4), vaxspindling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