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25131-2020 i Jokkmokks kommun</w:t>
      </w:r>
    </w:p>
    <w:p>
      <w:r>
        <w:t>Detta dokument behandlar höga naturvärden i avverkningsanmälan A 25131-2020 i Jokkmokks kommun. Denna avverkningsanmälan inkom 2020-05-29 och omfattar 8,6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13 naturvårdsarter hittats: goliatmusseron (VU), blanksvart spiklav (NT), blå taggsvamp (NT), blågrå svartspik (NT), kolflarnlav (NT), orange taggsvamp (NT), skrovlig taggsvamp (NT), tallriska (NT), vaddporing (NT), vedflamlav (NT), vedskivlav (NT), dropptaggsvamp (S) och skarp dropptaggsvamp (S). Av dessa är 11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098988"/>
            <wp:docPr id="1" name="Picture 1"/>
            <wp:cNvGraphicFramePr>
              <a:graphicFrameLocks noChangeAspect="1"/>
            </wp:cNvGraphicFramePr>
            <a:graphic>
              <a:graphicData uri="http://schemas.openxmlformats.org/drawingml/2006/picture">
                <pic:pic>
                  <pic:nvPicPr>
                    <pic:cNvPr id="0" name="A 25131-2020 karta.png"/>
                    <pic:cNvPicPr/>
                  </pic:nvPicPr>
                  <pic:blipFill>
                    <a:blip r:embed="rId16"/>
                    <a:stretch>
                      <a:fillRect/>
                    </a:stretch>
                  </pic:blipFill>
                  <pic:spPr>
                    <a:xfrm>
                      <a:off x="0" y="0"/>
                      <a:ext cx="5486400" cy="309898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7332566, E 725771 i SWEREF 99 TM.</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 xml:space="preserve">Blå taggsvamp (NT) </w:t>
      </w:r>
      <w:r>
        <w:t>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(SLU Artdatabanken, 2024; Nitare &amp; Skogsstyrelsen, 2019).</w:t>
      </w:r>
    </w:p>
    <w:p>
      <w:r>
        <w:rPr>
          <w:b/>
        </w:rPr>
        <w:t>Goliatmusseron (VU)</w:t>
      </w:r>
      <w:r>
        <w:t xml:space="preserve"> är en mykorrhizasvamp knuten till gammal tall på sandig eller grusig mark, främst ljusöppna torra lavtallhedar där svampen växer bland renlavar och lingon. Mager, sandig och brandpräglad tallskog med lång trädkontinuitet bör undantas från trakthyggesbruk och inte kalavverkas. Goliatmusseron är placerad högst upp i Skogsstyrelsens värdepyramid för bedömning av skog med höga naturvärden och den är globalt rödlistad som sårbar (VU) vilket innebär att Sverige har ett internationellt ansvar för arten (SLU Artdatabanken, 2024; Nitare &amp; Skogsstyrelsen, 2019; IUCN, 2020).</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(SLU Artdatabanken, 2024).</w:t>
      </w:r>
    </w:p>
    <w:p>
      <w:r>
        <w:rPr>
          <w:b/>
        </w:rPr>
        <w:t xml:space="preserve">Orange taggsvamp (NT) </w:t>
      </w:r>
      <w:r>
        <w:t>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(SLU Artdatabanken, 2024).</w:t>
      </w:r>
    </w:p>
    <w:p>
      <w:r>
        <w:rPr>
          <w:b/>
        </w:rPr>
        <w:t xml:space="preserve">Skrovlig taggsvamp (NT)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2024; Nitare, 2006).</w:t>
      </w:r>
    </w:p>
    <w:p>
      <w:r>
        <w:rPr>
          <w:b/>
        </w:rPr>
        <w:t>Tallriska (NT)</w:t>
      </w:r>
      <w:r>
        <w:t xml:space="preserve"> bildar mykorrhiza med tall och växer i äldre, mager och torr tallskog med lång trädkontinuitet, såsom tallhedar och sandtallskogar. Arten hotas huvudsakligen av avverkning av äldre tallskogar och på kända lokaler bör slutavverkning, markberedning och gödsling undvikas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13 naturvårdsarter varav 11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2025-06-20</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