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klagomål behandlar höga naturvärden i avverkningsanmälan A 53217-2023 i Jokkmokks kommun som inkom 2023-10-23 och omfattar 7,6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7427676, E 703566 i SWEREF 99 TM.</w:t>
      </w:r>
    </w:p>
    <w:p>
      <w:r>
        <w:t>I och inom 16 meter från avverkningsanmälan finns fynd av 21 naturvårdsarter, varav 18 är rödlistade, 6 är fridlysta, 16 är typiska (T) och 3 är signalarter (S): urskogsporing (EN), doftticka (VU, T, §8), gräddporing (VU, T), gränsticka (VU, T), knärot (VU, T, §8), liten aspgelélav (VU, T), knottrig blåslav (NT, T), kötticka (NT), lavskrika (NT, T, §4), lunglav (NT, T), rynkskinn (NT, T), skrovellav (NT, T), stjärntagging (NT, T), talltita (NT, §4), tretåig hackspett (NT, T, §4), vedflamlav (NT), vedtrappmossa (NT, T), vitplätt (NT),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