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22 naturvårdsarter, varav 21 är rödlistade, 2 är fridlysta och 9 är typiska (T): fläckporing (VU, T), gräddporing (VU, T), skrovlig taggsvamp (VU), smalfotad taggsvamp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