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18 naturvårdsarter, varav 16 är rödlistade, 3 är fridlysta, 7 är typiska (T) och 1 är signalart (S): gräddporing (VU, T), smalfotad taggsvamp (VU), tajgataggsvamp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