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18 naturvårdsarter, varav 16 är rödlistade, 3 är fridlysta, 7 är typiska (T) och 1 är signalart (S): gräddporing (VU, T), smalfotad taggsvamp (VU), tajgataggsvamp (VU), blå taggsvamp (NT, T), dropptaggsvamp (NT, T), dvärgbägarlav (NT, T), mjölsvärting (NT), Phellodon aquiloniniger (NT), skarp dropptaggsvamp (NT), svartvit taggsvamp (NT), talltaggsvamp (NT), talltita (NT, §4), vaxspindling (NT), vedflamlav (NT), vedskivlav (NT, T), vitplätt (NT),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