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26837-2025 i Jokkmokks kommun</w:t>
      </w:r>
    </w:p>
    <w:p>
      <w:r>
        <w:t>Detta klagomål behandlar höga naturvärden i avverkningsanmälan A 26837-2025 i Jokkmokks kommun som inkom 2025-06-02 och omfattar 23,1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26837-2025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7394505, E 672213 i SWEREF 99 TM.</w:t>
      </w:r>
    </w:p>
    <w:p>
      <w:r>
        <w:t>I och inom 15 meter från avverkningsanmälan finns fynd av 9 naturvårdsarter, varav 8 är rödlistade, 2 är fridlysta, 5 är typiska (T) och 1 är signalart (S): fläckporing (VU, T), gräddporing (VU, T), blanksvart spiklav (NT), dvärgbägarlav (NT, T), lavskrika (NT, T, §4), nordtagging (NT), vaddporing (NT), vitplätt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