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33434-2026 i Jokkmokks kommun</w:t>
      </w:r>
    </w:p>
    <w:p>
      <w:r>
        <w:t>Denna tillsynsbegäran behandlar höga naturvärden i avverkningsanmälan A 33434-2026 i Jokkmokks kommun som inkom 2026-08-13 och omfattar 15,0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33434-2026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7416292, E 669580 i SWEREF 99 TM.</w:t>
      </w:r>
    </w:p>
    <w:p>
      <w:r>
        <w:t>I och inom 16 meter från avverkningsanmälan finns fynd av 14 naturvårdsarter, varav 11 är rödlistade, 3 är fridlysta, 10 är typiska (T) och 1 är signalart (S): fläckporing (VU, T), gräddporing (VU, T), blanksvart spiklav (NT), dropptaggsvamp (NT, T), dvärgbägarlav (NT, T), kolflarnlav (NT, T), nordtagging (NT), tretåig hackspett (NT, T, §4), vaddporing (NT), vedflamlav (NT), vedskivlav (NT,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dropptaggsvamp (NT, T), dvärgbägarlav (NT, T), kolflarnlav (NT, T), tretåig hackspett (NT, T, §4), vedskivlav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