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16 meter från avverkningsanmälan finns fynd av 8 naturvårdsarter, varav 8 är rödlistade och 5 är typiska (T): gräddporing (VU, T), smalfotad taggsvamp (VU), tajgataggsvamp (VU), blå taggsvamp (NT,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