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63190-2025 i Jokkmokks kommun</w:t>
      </w:r>
    </w:p>
    <w:p>
      <w:r>
        <w:t>Detta klagomål behandlar höga naturvärden i avverkningsanmälan A 63190-2025 i Jokkmokks kommun som inkom 2025-12-19 och omfattar 11,4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63190-2025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7412780, E 688369 i SWEREF 99 TM.</w:t>
      </w:r>
    </w:p>
    <w:p>
      <w:r>
        <w:t>I och inom 24 meter från avverkningsanmälan finns fynd av 20 naturvårdsarter, varav 18 är rödlistade, 3 är fridlysta, 8 är typiska (T) och 1 är signalart (S): gräddporing (VU, T), smalfotad taggsvamp (VU), tajgataggsvamp (VU), torrmusseron (VU), blå taggsvamp (NT, T), dropptaggsvamp (NT, T), dvärgbägarlav (NT, T), mjölsvärting (NT), orange taggsvamp (NT, T), Phellodon aquiloniniger (NT), skarp dropptaggsvamp (NT), svartvit taggsvamp (NT), talltaggsvamp (NT), talltita (NT, §4), vaxspindling (NT), vedflamlav (NT), vedskivlav (NT, T), vitplätt (NT),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