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35289-2026 i Jokkmokks kommun</w:t>
      </w:r>
    </w:p>
    <w:p>
      <w:r>
        <w:t>Denna tillsynsbegäran behandlar höga naturvärden i avverkningsanmälan A 35289-2026 i Jokkmokks kommun som inkom 2026-08-27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5289-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7398080, E 745086 i SWEREF 99 TM.</w:t>
      </w:r>
    </w:p>
    <w:p>
      <w:r>
        <w:t>Inom 9 meter från avverkningsanmälan finns fynd av 2 naturvårdsarter, varav 2 är rödlistade, 1 är fridlyst och 2 är typiska (T): reliktbock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