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54960-2021 i Jokkmokks kommun</w:t>
      </w:r>
    </w:p>
    <w:p>
      <w:r>
        <w:t>Denna tillsynsbegäran behandlar höga naturvärden i avverkningsanmälan A 54960-2021 i Jokkmokks kommun som inkom 2021-10-05 och omfattar 52,4 ha.</w:t>
      </w:r>
    </w:p>
    <w:p>
      <w:pPr>
        <w:pStyle w:val="Caption"/>
      </w:pPr>
      <w:r>
        <w:drawing>
          <wp:inline xmlns:a="http://schemas.openxmlformats.org/drawingml/2006/main" xmlns:pic="http://schemas.openxmlformats.org/drawingml/2006/picture">
            <wp:extent cx="5486400" cy="4401826"/>
            <wp:docPr id="1" name="Picture 1"/>
            <wp:cNvGraphicFramePr>
              <a:graphicFrameLocks noChangeAspect="1"/>
            </wp:cNvGraphicFramePr>
            <a:graphic>
              <a:graphicData uri="http://schemas.openxmlformats.org/drawingml/2006/picture">
                <pic:pic>
                  <pic:nvPicPr>
                    <pic:cNvPr id="0" name="A 54960-2021 karta.png"/>
                    <pic:cNvPicPr/>
                  </pic:nvPicPr>
                  <pic:blipFill>
                    <a:blip r:embed="rId16"/>
                    <a:stretch>
                      <a:fillRect/>
                    </a:stretch>
                  </pic:blipFill>
                  <pic:spPr>
                    <a:xfrm>
                      <a:off x="0" y="0"/>
                      <a:ext cx="5486400" cy="440182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7380647, E 744049 i SWEREF 99 TM.</w:t>
      </w:r>
    </w:p>
    <w:p>
      <w:r>
        <w:t>I och inom 1 meter från avverkningsanmälan finns fynd av 14 naturvårdsarter, varav 8 är rödlistade, 6 är fridlysta, 12 är typiska (T) och 2 är signalarter (S): knärot (VU, T, §8), norna (VU, T, §7), dropptaggsvamp (NT, T), duvhök (NT, §4), lunglav (NT, T), stiftgelélav (NT, T), tretåig hackspett (NT, T, §4), ullticka (NT, T), spindelblomster (S, T, §8), stuplav (S, T), ekbräken (T), hultbräken (T), linnea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2.46 ha med buffertzonerna och får av detta skäl inte avverkas.</w:t>
      </w:r>
    </w:p>
    <w:p>
      <w:pPr>
        <w:pStyle w:val="Caption"/>
      </w:pPr>
      <w:r>
        <w:drawing>
          <wp:inline xmlns:a="http://schemas.openxmlformats.org/drawingml/2006/main" xmlns:pic="http://schemas.openxmlformats.org/drawingml/2006/picture">
            <wp:extent cx="5486400" cy="5564804"/>
            <wp:docPr id="2" name="Picture 2"/>
            <wp:cNvGraphicFramePr>
              <a:graphicFrameLocks noChangeAspect="1"/>
            </wp:cNvGraphicFramePr>
            <a:graphic>
              <a:graphicData uri="http://schemas.openxmlformats.org/drawingml/2006/picture">
                <pic:pic>
                  <pic:nvPicPr>
                    <pic:cNvPr id="0" name="A 54960-2021 karta knärot.png"/>
                    <pic:cNvPicPr/>
                  </pic:nvPicPr>
                  <pic:blipFill>
                    <a:blip r:embed="rId17"/>
                    <a:stretch>
                      <a:fillRect/>
                    </a:stretch>
                  </pic:blipFill>
                  <pic:spPr>
                    <a:xfrm>
                      <a:off x="0" y="0"/>
                      <a:ext cx="5486400" cy="55648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7380647, E 744049 i SWEREF 99 TM.</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norna (VU, T, §7), dropptaggsvamp (NT, T), lunglav (NT, T), stiftgelélav (NT, T), tretåig hackspett (NT, T, §4), ullticka (NT, T), spindelblomster (S, T, §8), stuplav (S, T), ekbräken (T), hultbräken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