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8 naturvårdsarter, varav 7 är rödlistade, 5 är typiska (T) och 1 är signalart (S): gräddporing (VU, T), smalfotad taggsvamp (VU), spadskinn (VU), blå taggsvamp (NT, T), dropptaggsvamp (NT, T), dvärgbägarlav (NT, T), orange 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