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55135"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551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48 naturvårdsarter, varav 43 är rödlistade, 3 är fridlysta, 25 är typiska (T) och 5 är signalarter (S): kritporing (CR), urskogsporing (EN), fläckporing (VU, T), gräddporing (VU, T), gränsticka (VU, T), knärot (VU, T, §8), norna (VU, T, §7), rostskinn (VU), slemringad vaxskivling (VU), spökfransskivling (VU), tajgataggsvamp (VU), tvillingspindling (VU), blanksvart spiklav (NT),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