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31133-2025 i Jokkmokks kommun</w:t>
      </w:r>
    </w:p>
    <w:p>
      <w:r>
        <w:t>Detta dokument behandlar höga naturvärden i avverkningsanmälan A 31133-2025 i Jokkmokks kommun. Denna avverkningsanmälan inkom 2025-06-24 15:14:54 och omfattar 8,8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10 naturvårdsarter hittats: smalfotad taggsvamp (VU), tajgataggsvamp (VU), blå taggsvamp (NT), orange taggsvamp (NT), skrovlig taggsvamp (NT), svart taggsvamp agg. (NT), svartvit taggsvamp (NT), tallriska (NT), dropptaggsvamp (S) och skarp dropptaggsvamp (S). Av dessa är 8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317254"/>
            <wp:docPr id="1" name="Picture 1"/>
            <wp:cNvGraphicFramePr>
              <a:graphicFrameLocks noChangeAspect="1"/>
            </wp:cNvGraphicFramePr>
            <a:graphic>
              <a:graphicData uri="http://schemas.openxmlformats.org/drawingml/2006/picture">
                <pic:pic>
                  <pic:nvPicPr>
                    <pic:cNvPr id="0" name="A 31133-2025 karta.png"/>
                    <pic:cNvPicPr/>
                  </pic:nvPicPr>
                  <pic:blipFill>
                    <a:blip r:embed="rId16"/>
                    <a:stretch>
                      <a:fillRect/>
                    </a:stretch>
                  </pic:blipFill>
                  <pic:spPr>
                    <a:xfrm>
                      <a:off x="0" y="0"/>
                      <a:ext cx="5486400" cy="631725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7335989, E 724136 i SWEREF 99 TM.</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w:t>
      </w:r>
      <w:r>
        <w:t xml:space="preserve"> bildar mykorrhiza med tall, huvudsakligen i äldre skog. Total population i landet bedöms ha minskat och fortsatt minska på grund av slutavverkningar och förhöja kvävenivåer i marken som en följd av skogsgödsling. Dropptaggsvamp är typisk art för </w:t>
      </w:r>
      <w:r>
        <w:rPr>
          <w:i/>
        </w:rPr>
        <w:t xml:space="preserve">9010 Taiga </w:t>
      </w:r>
      <w:r>
        <w:t>(SLU Artdatabanken, 2025).</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Skrovlig taggsvamp (NT)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2024; Nitare, 2006).</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 xml:space="preserve">Svart taggsvamp agg. (NT) </w:t>
      </w:r>
      <w:r>
        <w:t>bildar huvudsakligen mykorrhiza med gran och tall, men även med ek och bok. Slutavverkning utgör det största hotet mot arten och den överlever sannolikt inte en föryngringshuggning då barrträdens rötter dör efter avverkningen. Förekomsterna i barrskog är särskilt utsatta eftersom arten föredrar att växa i äldre, virkesrika skogar med högre bonitet, som avverkas i rask takt. Fler äldre, virkesrika barrskogar med högre bonitet måste formellt skyddas som biotopskyddsområden eller naturreservat. Även oskyddade växtplatser i lövskogsbiotoper bör få ett starkt skydd. Skogsområden med svart taggsvamp bör inte gallras eller plockhuggas om inte huggningen efterföljs av skogsbete (SLU Artdatabanken, 2024).</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 xml:space="preserve">Tajgataggsvamp (VU) </w:t>
      </w:r>
      <w:r>
        <w:t xml:space="preserve">är en sällsynt art som bildar mykorrhiza med tall och växer på marken under gamla tallågor, stubbar och även grenar av tall i brandpräglad torr tallskog på mager sandig mark med lång kontinuitet. Den är placerad högst upp i Skogsstyrelsens värdepyramid för bedömning av skog med höga naturvärden och flertalet växtplatser bör skyddas långsiktigt genom att öka arealen skyddad, brandpräglad, mager tallskog med trädkontinuitet. Troligtvis sammanblandas arten då och då med svartvit taggsvamp </w:t>
      </w:r>
      <w:r>
        <w:rPr>
          <w:i/>
        </w:rPr>
        <w:t>Phellodon connatus</w:t>
      </w:r>
      <w:r>
        <w:t xml:space="preserve"> som vid DNA-undersökningar visat sig ha flera olika former. Tajgataggsvamp är globalt rödlistad som sårbar (VU) vilket innebär att Sverige har ett internationellt ansvar för arten (IUCN, 2025; SLU Artdatabanken, 2024; Nitare &amp; Skogsstyrelsen, 2019).</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2026-03-12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