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urskogsporing (EN), fläckporing (VU), gräddporing (VU), knärot (VU, §8), tajgataggsvamp (VU), blanksvart spiklav (NT), blå taggsvamp (NT), blågrå svartspik (NT), dvärgbägarlav (NT), granticka (NT), knottrig blåslav (NT), kolflarnlav (NT), mörk kolflarnlav (NT), orange taggsvamp (NT), reliktbock (NT), vaddporing (NT), vedflamlav (NT), vedskivlav (NT), violmussling (NT), dropptaggsvamp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