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28063-2024 i Jokkmokks kommun</w:t>
      </w:r>
    </w:p>
    <w:p>
      <w:r>
        <w:t>Detta klagomål behandlar höga naturvärden i avverkningsanmälan A 28063-2024 i Jokkmokks kommun som inkom 2024-07-03 och omfattar 51,8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28063-2024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7347392, E 724977 i SWEREF 99 TM.</w:t>
      </w:r>
    </w:p>
    <w:p>
      <w:r>
        <w:t>I och inom 18 meter från avverkningsanmälan finns fynd av 19 naturvårdsarter, varav 11 är rödlistade, 6 är fridlysta, 16 är typiska (T) och 7 är signalarter (S): doftticka (VU, T, §8), garnlav (VU, T), gammelgransskål (NT, T), harticka (NT, T), lavskrika (NT, T, §4), skrovellav (NT, T), talltita (NT, §4), tretåig hackspett (NT, T, §4), ullticka (NT, T), vedtrappmossa (NT, T), vitgrynig nållav (NT), blodticka (S, T), luddlav (S, T), skinnlav (S, T), spindelblomster (S, T, §8), strutbräken (S, T), stuplav (S, T),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