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21 naturvårdsarter, varav 17 är rödlistade, 2 är fridlysta, 11 är typiska (T) och 4 är signalarter (S): gräddporing (VU, T), smalfotad taggsvamp (VU), spadskinn (VU), blanksvart spiklav (NT), blå taggsvamp (NT, T), dropptaggsvamp (NT, T), dvärgbägarlav (NT, T), lavskrika (NT, T, §4), mjölsvärting (NT), orange taggsvamp (NT, T), skarp dropptaggsvamp (NT), svartvit taggsvamp (NT), tallriska (NT), talltagel (NT, T), vaxspindling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