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som inkom 2025-12-01 och omfattar 26,4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7420768, E 671280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