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43544-2023 i Jokkmokks kommun</w:t>
      </w:r>
    </w:p>
    <w:p>
      <w:r>
        <w:t>Detta dokument behandlar höga naturvärden i avverkningsanmälan A 43544-2023 i Jokkmokks kommun. Denna avverkningsanmälan inkom 2023-09-15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10 naturvårdsarter hittats: goliatmusseron (VU), smalfotad taggsvamp (VU), tajgataggsvamp (VU), tallgråticka (VU), blå taggsvamp (NT), orange taggsvamp (NT), svart taggsvamp (NT), tallriska (NT), talltaggsvamp (NT) och skarp dropptaggsvamp (S). Av dessa är 9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49713"/>
            <wp:docPr id="1" name="Picture 1"/>
            <wp:cNvGraphicFramePr>
              <a:graphicFrameLocks noChangeAspect="1"/>
            </wp:cNvGraphicFramePr>
            <a:graphic>
              <a:graphicData uri="http://schemas.openxmlformats.org/drawingml/2006/picture">
                <pic:pic>
                  <pic:nvPicPr>
                    <pic:cNvPr id="0" name="A 43544-2023 karta.png"/>
                    <pic:cNvPicPr/>
                  </pic:nvPicPr>
                  <pic:blipFill>
                    <a:blip r:embed="rId16"/>
                    <a:stretch>
                      <a:fillRect/>
                    </a:stretch>
                  </pic:blipFill>
                  <pic:spPr>
                    <a:xfrm>
                      <a:off x="0" y="0"/>
                      <a:ext cx="5486400" cy="46497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7327026, E 730958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Goliatmusseron (VU)</w:t>
      </w:r>
      <w:r>
        <w:t xml:space="preserve"> är en mykorrhizasvamp knuten till gammal tall på sandig eller grusig mark, främst ljusöppna torra lavtallhedar där svampen växer bland renlavar och lingon. Mager, sandig och brandpräglad tallskog med lång trädkontinuitet bör undantas från trakthyggesbruk och inte kalavverkas. Goliatmusseron är placerad högst upp i Skogsstyrelsens värdepyramid för bedömning av skog med höga naturvärden och den är globalt rödlistad som sårbar (VU) vilket innebär att Sverige har ett internationellt ansvar för arten (SLU Artdatabanken, 2024; Nitare &amp; Skogsstyrelsen, 2019; IUCN, 2020).</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 xml:space="preserve">Tajgataggsvamp (VU) </w:t>
      </w:r>
      <w:r>
        <w:t xml:space="preserve">är en sällsynt art som bildar mykorrhiza med tall och växer på marken under gamla tallågor, stubbar och även grenar av tall i brandpräglad torr tallskog på mager sandig mark med lång kontinuitet. Den är placerad högst upp i Skogsstyrelsens värdepyramid för bedömning av skog med höga naturvärden och flertalet växtplatser bör skyddas långsiktigt genom att öka arealen skyddad, brandpräglad, mager tallskog med trädkontinuitet. Troligtvis sammanblandas arten då och då med svartvit taggsvamp </w:t>
      </w:r>
      <w:r>
        <w:rPr>
          <w:i/>
        </w:rPr>
        <w:t>Phellodon connatus</w:t>
      </w:r>
      <w:r>
        <w:t xml:space="preserve"> som vid DNA-undersökningar visat sig ha flera olika former. Tajgataggsvamp är globalt rödlistad som sårbar (VU) vilket innebär att Sverige har ett internationellt ansvar för arten (IUCN, 2025; SLU Artdatabanken, 2024; Nitare &amp; Skogsstyrelsen, 2019).</w:t>
      </w:r>
    </w:p>
    <w:p>
      <w:r>
        <w:rPr>
          <w:b/>
        </w:rPr>
        <w:t>Tallgråticka (VU)</w:t>
      </w:r>
      <w:r>
        <w:t xml:space="preserve"> bildar mykorrhiza med tall och växer främst i ljusöppna skogar på torr, sandig/grusig mark. Den är placerad högst upp i Skogsstyrelsens värdepyramid för bedömning av skog med höga naturvärden och indikerar skyddsvärda tallnaturskogar på sand där det funnits ett ständigt inslag av äldre träd. Tallgråticka är globalt rödlistad som nära hotad (NT) vilket innebär att Sverige har ett internationellt ansvar för arten (SLU Artdatabanken, 2024; Nitare &amp; Skogsstyrelsen, 2019; IUCN, 2020).</w:t>
      </w:r>
    </w:p>
    <w:p>
      <w:r>
        <w:rPr>
          <w:b/>
        </w:rPr>
        <w:t>Tallriska (NT)</w:t>
      </w:r>
      <w:r>
        <w:t xml:space="preserve"> bildar mykorrhiza med tall och växer i äldre, mager och torr tallskog med lång trädkontinuitet, såsom tallhedar och sandtallskogar. Arten hotas huvudsakligen av avverkning av äldre tallskogar och på kända lokaler bör slutavverkning, markberedning och gödsling undvikas (SLU Artdatabanken, 2024).</w:t>
      </w:r>
    </w:p>
    <w:p>
      <w:r>
        <w:rPr>
          <w:b/>
        </w:rPr>
        <w:t xml:space="preserve">Talltaggsvamp (NT) </w:t>
      </w:r>
      <w:r>
        <w:t>förekommer främst i tallnaturskogar eller tallskogar av kontinuitetsskogskaraktär där den bildar mykorrhiza med tall. Särskilt frekvent är den i sandtallskogar med inslag av gamla träd, t.ex. på grusåsar, stränder och sandhedar. Arten hotas främst av skogsavverkning och tycks försvinna efter slutavverkning, markberedning och plantering. Talltaggsvamp är globalt rödlistad som nära hotad (NT) vilket innebär att Sverige har ett internationellt ansvar för arten (IUCN, 2025;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