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19 naturvårdsarter, varav 17 är rödlistade, 3 är fridlysta, 7 är typiska (T) och 1 är signalart (S): gräddporing (VU, T), smalfotad taggsvamp (VU), tajgataggsvamp (VU), torrmusseron (VU), blå taggsvamp (NT, T), dropptaggsvamp (NT, T), dvärgbägarlav (NT, T), mjölsvärting (NT), Phellodon aquiloniniger (NT), skarp dropptaggsvamp (NT), svartvit taggsvamp (NT), talltaggsvamp (NT), talltita (NT, §4), vaxspindling (NT), vedflamlav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