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13 meter från avverkningsanmälan finns fynd av 22 naturvårdsarter, varav 8 är rödlistade, 8 är fridlysta, 18 är typiska (T) och 7 är signalarter (S): garnlav (VU, T), knärot (VU, T, §8), gammelgransskål (NT, T), knottrig blåslav (NT, T), rosenticka (NT, T), rynkskinn (NT, T), talltita (NT, §4), tretåig hackspett (NT, T, §4), björksplintborre (S), bollvitmossa (S, T), lappranunkel (S, T, §7), norrlandslav (S, T), nästlav (S, T), spindelblomster (S, T, §8), vågbandad barkbock (S), brudborste (T), ekbräken (T), hultbräken (T), linnea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