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55345-2020 i Jokkmokks kommun</w:t>
      </w:r>
    </w:p>
    <w:p>
      <w:r>
        <w:t>Detta dokument behandlar höga naturvärden i avverkningsanmälan A 55345-2020 i Jokkmokks kommun. Denna avverkningsanmälan inkom 2020-10-27 00:00:00 och omfattar 15,7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fläckporing (VU), goliatmusseron (VU), gräddporing (VU), jättemusseron (VU), lakritsmusseron (VU), lammticka (VU), lateritticka (VU), rotfingersvamp (VU), smalfotad taggsvamp (VU), smultronkantarell (VU), tajgataggsvamp (VU), tallmusseron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talltita (NT, §4), tretåig hackspett (NT, §4), vaddporing (NT), vaxspindling (NT), vedflamlav (NT), vedskivlav (NT), dropptaggsvamp (S), norrlandslav (S), skarp dropptaggsvamp (S), tallfingersvamp (S), vedticka (S) och lavskrika (§4).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06421"/>
            <wp:docPr id="1" name="Picture 1"/>
            <wp:cNvGraphicFramePr>
              <a:graphicFrameLocks noChangeAspect="1"/>
            </wp:cNvGraphicFramePr>
            <a:graphic>
              <a:graphicData uri="http://schemas.openxmlformats.org/drawingml/2006/picture">
                <pic:pic>
                  <pic:nvPicPr>
                    <pic:cNvPr id="0" name="A 55345-2020 karta.png"/>
                    <pic:cNvPicPr/>
                  </pic:nvPicPr>
                  <pic:blipFill>
                    <a:blip r:embed="rId16"/>
                    <a:stretch>
                      <a:fillRect/>
                    </a:stretch>
                  </pic:blipFill>
                  <pic:spPr>
                    <a:xfrm>
                      <a:off x="0" y="0"/>
                      <a:ext cx="5486400" cy="27064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Jättemusseron (VU)</w:t>
      </w:r>
      <w:r>
        <w:t xml:space="preserve"> bildar mykorrhiza med tall, i äldre lavtallskog och hällmarkstallskog. Den visar på såväl sandtallskogar som hällmarkstallskogar med långvarig tallkontinuitet och svampen är sannolikt en kvarleva (relikt) på sina samtliga växtplatser. Arten är placerad högst upp i Skogsstyrelsens värdepyramid för bedömning av skog med höga naturvärden och slutavverkning bör tills vidare undvikas i skogsbestånd där arten är känd. Jättemusseron är globalt rödlistad som sårbar (VU) och Sverige och Norge har sannolikt merparten av den europeiska populationen och därmed ett särskilt ansvar för dess bevarande (IUCN, 2025;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Mospindling (NT)</w:t>
      </w:r>
      <w:r>
        <w:t xml:space="preserve"> bildar mykorrhiza med tall, huvudsakligen i sandig mark bland renlav på magra äldre tallhedar. Inventering av torra tallhedar för att hitta lokaler med denna art är viktigt. Gödsling, kalavverkning och/eller gallring med markförstörande maskiner måste undvikas på lokalerna. Mospindling är globalt rödlistad som nära hotad vilket innebär att Sverige har ett internationellt ansvar för arten (IUCN, 2025;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Smultronkantarell (VU)</w:t>
      </w:r>
      <w:r>
        <w:t xml:space="preserve"> är en liten rosafärgad skivling med mycket speciell sötaktig doft av smultron eller kantarell som växer på kalkrik mark i äldre barrskog, framförallt i ängsgranskog men även i mager sandtallskog. Lokaler där arten finns är i allmänhet mycket rika på andra sällsynta, marklevande barrskogssvampar, varför ett skydd av artens växtställen samtidigt skyddar dessa. Arten hotas av kraftig gallring eller slutavverkning på eller i omedelbar närhet av växtlokalerna. Smultronkantarell är globalt rödlistad som nära hotad (NT) vilket innebär att Sverige har ett internationellt ansvar för arten (IUCN, 2025;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Tallmusseron (VU)</w:t>
      </w:r>
      <w:r>
        <w:t xml:space="preserve"> bildar mykorrhiza med tall och kräver troligen lång trädkontinuitet. De flesta fynd är gjorda i sandtallskogar. Slutavverkning, kraftig gallring eller andra skogsbruksåtgärder på sandiga tallhedar, som medför att trädkontinuiteten bryts, utgör största hotet. Tallmusseron är placerad högst upp i Skogsstyrelsens värdepyramid för bedömning av skog med höga naturvärden och globalt rödlistad som nära hotad (NT) vilket innebär att Sverige har ett internationellt ansvar för arten. Kända lokaler bör undantas från storskaligt skogsbruk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35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