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31133-2025 i Jokkmokks kommun</w:t>
      </w:r>
    </w:p>
    <w:p>
      <w:r>
        <w:t>Detta dokument behandlar höga naturvärden i avverkningsanmälan A 31133-2025 i Jokkmokks kommun. Denna avverkningsanmälan inkom 2025-06-24 15:14:54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smalfotad taggsvamp (VU), tajgataggsvamp (VU), blå taggsvamp (NT), orange taggsvamp (NT), skrovlig taggsvamp (NT), svart taggsvamp (NT), svartvit taggsvamp (NT), tallriska (NT), dropptaggsvamp (S) och skarp dropptaggsvamp (S). Av dessa är 8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7254"/>
            <wp:docPr id="1" name="Picture 1"/>
            <wp:cNvGraphicFramePr>
              <a:graphicFrameLocks noChangeAspect="1"/>
            </wp:cNvGraphicFramePr>
            <a:graphic>
              <a:graphicData uri="http://schemas.openxmlformats.org/drawingml/2006/picture">
                <pic:pic>
                  <pic:nvPicPr>
                    <pic:cNvPr id="0" name="A 31133-2025 karta.png"/>
                    <pic:cNvPicPr/>
                  </pic:nvPicPr>
                  <pic:blipFill>
                    <a:blip r:embed="rId16"/>
                    <a:stretch>
                      <a:fillRect/>
                    </a:stretch>
                  </pic:blipFill>
                  <pic:spPr>
                    <a:xfrm>
                      <a:off x="0" y="0"/>
                      <a:ext cx="5486400" cy="63172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7335989, E 724136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Tajgataggsvamp (VU) </w:t>
      </w:r>
      <w:r>
        <w:t xml:space="preserve">är en sällsynt art som bildar mykorrhiza med tall och växer på marken under gamla tallågor, stubbar och även grenar av tall i brandpräglad torr tallskog på mager sandig mark med lång kontinuitet. Den är placerad högst upp i Skogsstyrelsens värdepyramid för bedömning av skog med höga naturvärden och flertalet växtplatser bör skyddas långsiktigt genom att öka arealen skyddad, brandpräglad, mager tallskog med trädkontinuitet. Troligtvis sammanblandas arten då och då med svartvit taggsvamp </w:t>
      </w:r>
      <w:r>
        <w:rPr>
          <w:i/>
        </w:rPr>
        <w:t>Phellodon connatus</w:t>
      </w:r>
      <w:r>
        <w:t xml:space="preserve"> som vid DNA-undersökningar visat sig ha flera olika former. Tajgataggsvamp är globalt rödlistad som sårbar (VU) vilket innebär att Sverige har ett internationellt ansvar för arten (IUCN, 2025;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