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28 naturvårdsarter, varav 24 är rödlistade, 2 är fridlysta, 15 är typiska (T) och 2 är signalarter (S): fläckporing (VU, T), gräddporing (VU, T), Lecidea subhumida (VU), smalfotad taggsvamp (VU), smultronkantarell (VU), tajgataggsvamp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orange taggsvamp (NT, T), talltagel (NT, T), tretåig hackspett (NT, T, §4), vedskivlav (NT, T), nästlav (S, T), vedticka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