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18 naturvårdsarter, varav 13 är rödlistade, 5 är fridlysta, 14 är typiska (T) och 3 är signalarter (S):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