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15 naturvårdsarter, varav 13 är rödlistade, 2 är fridlysta, 10 är typiska (T) och 2 är signalarter (S): fläckporing (VU, T), gräddporing (VU, T), gränsticka (VU, T), blanksvart spiklav (NT), dropptaggsvamp (NT, T), kolflarnlav (NT, T),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