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21 naturvårdsarter, varav 17 är rödlistade, 2 är fridlysta, 11 är typiska (T) och 4 är signalarter (S): gräddporing (VU, T), smalfotad taggsvamp (VU), spadskinn (VU), blanksvart spiklav (NT), blå taggsvamp (NT, T), dropptaggsvamp (NT, T), dvärgbägarlav (NT, T), lavskrika (NT, T, §4), mjölsvärting (NT), orange taggsvamp (NT, T), skarp dropptaggsvamp (NT), svartvit taggsvamp (NT), tallriska (NT), talltagel (NT, T), vaxspindling (NT), vedskivlav (NT, T), vitplätt (NT), gullgröppa (S), norrlandslav (S, T), nästlav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