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26 naturvårdsarter, varav 22 är rödlistade, 3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