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94415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94415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18 meter från avverkningsanmälan finns fynd av 31 naturvårdsarter, varav 12 är rödlistade, 9 är fridlysta, 23 är typiska (T) och 11 är signalarter (S): djupsvart brunbagge (EN), trådbrosklav (EN), garnlav (VU, T), knärot (VU, T, §8), mindre barkplattbagge (VU), gammelgransskål (NT, T), knottrig blåslav (NT, T), rosenticka (NT, T), rynkskinn (NT, T), skogsfru (NT, §8), talltita (NT, §4), tretåig hackspett (NT, T, §4), björksplintborre (S), bollvitmossa (S, T), bronshjon (S, T), lappranunkel (S, T, §7), luddlav (S, T), norrlandslav (S, T), nästlav (S, T), skör kvastmossa (S, T), spindelblomster (S, T, §8), vågbandad barkbock (S), ögonpyrola (S, T), brudborste (T), ekbräken (T), hultbräken (T), linnea (T), ormbär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tretåig hackspett (NT, T, §4), bollvitmossa (S, T), bronshjon (S, T), lappranunkel (S, T, §7), luddlav (S, T), norrlandslav (S, T), nästlav (S, T), skör kvastmossa (S, T), spindelblomster (S, T, §8), ögonpyrola (S, T), brudborste (T), ekbräken (T), hultbräken (T),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