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som inkom 2026-03-11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stiftgelélav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