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20 naturvårdsarter, varav 18 är rödlistade, 3 är fridlysta, 8 är typiska (T) och 1 är signalart (S): gräddporing (VU, T), smalfotad taggsvamp (VU), tajgataggsvamp (VU), torrmusseron (VU), blå taggsvamp (NT, T), dropptaggsvamp (NT, T), dvärgbägarlav (NT, T), mjölsvärting (NT), orange taggsvamp (NT, T), Phellodon aquiloniniger (NT), skarp dropptaggsvamp (NT), svartvit taggsvamp (NT), talltaggsvamp (NT), talltita (NT, §4), vaxspindling (NT), vedflamlav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orange taggsvamp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