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2025-2025 i Jokkmokks kommun</w:t>
      </w:r>
    </w:p>
    <w:p>
      <w:r>
        <w:t>Denna tillsynsbegäran behandlar höga naturvärden i avverkningsanmälan A 2025-2025 i Jokkmokks kommun som inkom 2025-01-15 och omfattar 59,1 ha.</w:t>
      </w:r>
    </w:p>
    <w:p>
      <w:pPr>
        <w:pStyle w:val="Caption"/>
      </w:pPr>
      <w:r>
        <w:drawing>
          <wp:inline xmlns:a="http://schemas.openxmlformats.org/drawingml/2006/main" xmlns:pic="http://schemas.openxmlformats.org/drawingml/2006/picture">
            <wp:extent cx="5486400" cy="4543720"/>
            <wp:docPr id="1" name="Picture 1"/>
            <wp:cNvGraphicFramePr>
              <a:graphicFrameLocks noChangeAspect="1"/>
            </wp:cNvGraphicFramePr>
            <a:graphic>
              <a:graphicData uri="http://schemas.openxmlformats.org/drawingml/2006/picture">
                <pic:pic>
                  <pic:nvPicPr>
                    <pic:cNvPr id="0" name="A 2025-2025 karta.png"/>
                    <pic:cNvPicPr/>
                  </pic:nvPicPr>
                  <pic:blipFill>
                    <a:blip r:embed="rId16"/>
                    <a:stretch>
                      <a:fillRect/>
                    </a:stretch>
                  </pic:blipFill>
                  <pic:spPr>
                    <a:xfrm>
                      <a:off x="0" y="0"/>
                      <a:ext cx="5486400" cy="454372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7400059, E 673472 i SWEREF 99 TM.</w:t>
      </w:r>
    </w:p>
    <w:p>
      <w:r>
        <w:t>I och inom 21 meter från avverkningsanmälan finns fynd av 19 naturvårdsarter, varav 16 är rödlistade, 3 är fridlysta, 14 är typiska (T) och 2 är signalarter (S): fläckporing (VU, T), skrovlig taggsvamp (VU), tallstocksticka (VU), blanksvart spiklav (NT), blå taggsvamp (NT, T), dvärgbägarlav (NT, T), gammelgransskål (NT, T), knottrig blåslav (NT, T), kolflarnlav (NT, T), reliktbock (NT, T), talltagel (NT, T), talltita (NT, §4), tretåig hackspett (NT, T, §4), ullticka (NT, T), vedflamlav (NT), violmussling (NT, T), bronshjon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blå taggsvamp (NT, T), dvärgbägarlav (NT, T), gammelgransskål (NT, T), knottrig blåslav (NT, T), kolflarnlav (NT, T), reliktbock (NT, T), talltagel (NT, T), tretåig hackspett (NT, T, §4), ullticka (NT, T), violmussling (NT, T), bronshjon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