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43256-2026 i Jokkmokks kommun</w:t>
      </w:r>
    </w:p>
    <w:p>
      <w:r>
        <w:t>Denna tillsynsbegäran behandlar höga naturvärden i avverkningsanmälan A 43256-2026 i Jokkmokks kommun som inkom 2026-10-19 och omfattar 4,4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43256-2026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7384403, E 764950 i SWEREF 99 TM.</w:t>
      </w:r>
    </w:p>
    <w:p>
      <w:r>
        <w:t>Inom 18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512923"/>
            <wp:docPr id="2" name="Picture 2"/>
            <wp:cNvGraphicFramePr>
              <a:graphicFrameLocks noChangeAspect="1"/>
            </wp:cNvGraphicFramePr>
            <a:graphic>
              <a:graphicData uri="http://schemas.openxmlformats.org/drawingml/2006/picture">
                <pic:pic>
                  <pic:nvPicPr>
                    <pic:cNvPr id="0" name="A 43256-2026 karta knärot.png"/>
                    <pic:cNvPicPr/>
                  </pic:nvPicPr>
                  <pic:blipFill>
                    <a:blip r:embed="rId17"/>
                    <a:stretch>
                      <a:fillRect/>
                    </a:stretch>
                  </pic:blipFill>
                  <pic:spPr>
                    <a:xfrm>
                      <a:off x="0" y="0"/>
                      <a:ext cx="5486400" cy="55129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7384403, E 764950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