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9 naturvårdsarter, varav 6 är rödlistade, 6 är fridlysta, 3 är typiska (T) och 1 är signalart (S): hökuggla (VU, §4), knärot (VU, T, §8), skrovlig taggsvamp (VU), tallmusseron (VU), brunklöver (NT), lavskrika (NT, T, §4), korallrot (S, T, §8),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