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14 naturvårdsarter, varav 5 är rödlistade, 5 är fridlysta, 11 är typiska (T) och 5 är signalarter (S): garnlav (VU, T), knärot (VU, T, §8), myskmåra (NT, T), sparvuggla (NT, §4), tretåig hackspett (NT, T, §4), björksplintborre (S), nästlav (S, T), sotlav (S, T), trådticka (S, T), vågbandad barkbock (S), järpe (T, §4), liljekonvalj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