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och inom 7 meter från avverkningsanmälan finns fynd av 4 naturvårdsarter, varav 4 är rödlistade, 2 är fridlysta och 4 är typiska (T): garnlav (VU, T), knärot (VU, T, §8), myskmåra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