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12 naturvårdsarter, varav 9 är rödlistade, 2 är fridlysta, 8 är typiska (T) och 2 är signalarter (S): garnlav (VU, T), dropptaggsvamp (NT, T), kolflarnlav (NT, T), nordtagging (NT), orange taggsvamp (NT, T), skarp dropptaggsvamp (NT), tallriska (NT), talltagel (NT, T),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